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623CCA" w:rsidRDefault="00623CCA" w:rsidP="00F9671D">
      <w:pPr>
        <w:spacing w:line="480" w:lineRule="auto"/>
        <w:jc w:val="center"/>
      </w:pPr>
      <w:r>
        <w:t>Philosophical Questions</w:t>
      </w:r>
    </w:p>
    <w:p w:rsidR="00F9671D" w:rsidRDefault="00F9671D" w:rsidP="00F9671D">
      <w:pPr>
        <w:spacing w:line="480" w:lineRule="auto"/>
        <w:jc w:val="center"/>
      </w:pPr>
      <w:r>
        <w:t>Name</w:t>
      </w:r>
    </w:p>
    <w:p w:rsidR="00F9671D" w:rsidRDefault="00F9671D" w:rsidP="00F9671D">
      <w:pPr>
        <w:spacing w:line="480" w:lineRule="auto"/>
        <w:jc w:val="center"/>
      </w:pPr>
      <w:r>
        <w:t>Institution</w:t>
      </w:r>
    </w:p>
    <w:p w:rsidR="00F9671D" w:rsidRDefault="00F9671D" w:rsidP="00F9671D">
      <w:pPr>
        <w:spacing w:line="480" w:lineRule="auto"/>
        <w:jc w:val="center"/>
      </w:pPr>
      <w:r>
        <w:t>Date</w:t>
      </w: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AA6B47" w:rsidRDefault="00AA6B47" w:rsidP="00F9671D">
      <w:pPr>
        <w:spacing w:line="480" w:lineRule="auto"/>
        <w:jc w:val="center"/>
      </w:pPr>
    </w:p>
    <w:p w:rsidR="00F9671D" w:rsidRDefault="00F9671D" w:rsidP="00F9671D">
      <w:pPr>
        <w:spacing w:line="480" w:lineRule="auto"/>
        <w:jc w:val="center"/>
      </w:pPr>
      <w:r>
        <w:lastRenderedPageBreak/>
        <w:t>Philosophical Questions</w:t>
      </w:r>
    </w:p>
    <w:p w:rsidR="000F67B8" w:rsidRPr="000F67B8" w:rsidRDefault="000F67B8" w:rsidP="00F9671D">
      <w:pPr>
        <w:spacing w:line="480" w:lineRule="auto"/>
        <w:jc w:val="center"/>
        <w:rPr>
          <w:b/>
        </w:rPr>
      </w:pPr>
      <w:r w:rsidRPr="000F67B8">
        <w:rPr>
          <w:b/>
        </w:rPr>
        <w:t>Question 1</w:t>
      </w:r>
    </w:p>
    <w:p w:rsidR="000F67B8" w:rsidRDefault="000F67B8" w:rsidP="000F67B8">
      <w:pPr>
        <w:spacing w:line="480" w:lineRule="auto"/>
        <w:ind w:firstLine="720"/>
      </w:pPr>
      <w:r>
        <w:t>Notice and Consent also referred as Notice and Choice denotes to a current paradigm that secures free as well as informed consent to firms' online data collection and use practices; in this context, Notice refers to the presentation terms, while consent refers to the action that signifies the acceptance of terms. Consent is signified by pressing on the 'I Agree' button to use a specific site. In her transparency paradox for the notice and choice model, Nissenbaum described the ever-growing online business as a rigorous competitive market for information and allows individuals to engage freely with minimal interference by third parties like government regulators. According to her, the online environment is in great need of flexibility as well as an innovation that would allow maintenance of its growth.</w:t>
      </w:r>
    </w:p>
    <w:p w:rsidR="000F67B8" w:rsidRDefault="000F67B8" w:rsidP="000F67B8">
      <w:pPr>
        <w:spacing w:line="480" w:lineRule="auto"/>
        <w:ind w:firstLine="720"/>
      </w:pPr>
      <w:r>
        <w:t xml:space="preserve">Nissenbaum believed that the existence of a transparency paradox is the primary limitation of the notice and consent model. Generally, privacy policies are abstruse and have loopholes hence lacking an effective reference for an average user to understand how the information will be safe and, at the same time, be kept private. Nissenbaum's personal healthcare experience anecdote serves as a clear example of the limitation of the transparency paradox. She said that when she was told to sign a medical consent form relating to insurance on surgery, she signed it without reading the contents of the form because of the trust she had on her caretaker (Patricia, 2011).  </w:t>
      </w:r>
    </w:p>
    <w:p w:rsidR="000F67B8" w:rsidRDefault="000F67B8" w:rsidP="000F67B8">
      <w:pPr>
        <w:spacing w:line="480" w:lineRule="auto"/>
        <w:ind w:firstLine="720"/>
      </w:pPr>
      <w:r>
        <w:t xml:space="preserve">The message that Nissenbaum was trying to put across was that trust is the key prerequisite of notice and consent. In online privacy talk hosted by the Stanford Center for Internet and Society in 2011, Nissenbaum said, "Unless we build a sense of trust and great </w:t>
      </w:r>
      <w:r>
        <w:lastRenderedPageBreak/>
        <w:t xml:space="preserve">understanding in this relationship, we cannot rest everything on the concept of transparency and concept" (Patricia, 2011). The reason that the paradox does not undermine the possibility of consenting to medical procedures is the vast knowledge of social life, which could spark trust among the parties involved. </w:t>
      </w:r>
    </w:p>
    <w:p w:rsidR="000F67B8" w:rsidRDefault="000F67B8" w:rsidP="000F67B8">
      <w:pPr>
        <w:spacing w:line="480" w:lineRule="auto"/>
        <w:ind w:firstLine="720"/>
      </w:pPr>
      <w:r>
        <w:t xml:space="preserve">Nissenbaum provided alternatives that could help in making informed consent when personal data is at stake. She argued that it is paramount to conduct a comparative evaluation aimed at assessing how transparency paradox affects the core values of autonomy and freedom. This calls for writing out clear substantive rules governing the flow of information in different cases (Patricia, 2011). In conclusion, trust is the core requirement that is required in genuine consent in medicine when personal data is involved. However, the organization should be responsible for protecting the patients' information. </w:t>
      </w: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Default="000F67B8" w:rsidP="000F67B8">
      <w:pPr>
        <w:spacing w:line="480" w:lineRule="auto"/>
        <w:ind w:firstLine="720"/>
        <w:jc w:val="center"/>
      </w:pPr>
    </w:p>
    <w:p w:rsidR="000F67B8" w:rsidRPr="000F67B8" w:rsidRDefault="000F67B8" w:rsidP="000F67B8">
      <w:pPr>
        <w:spacing w:line="480" w:lineRule="auto"/>
        <w:ind w:firstLine="720"/>
        <w:jc w:val="center"/>
        <w:rPr>
          <w:b/>
        </w:rPr>
      </w:pPr>
      <w:r w:rsidRPr="000F67B8">
        <w:rPr>
          <w:b/>
        </w:rPr>
        <w:lastRenderedPageBreak/>
        <w:t>Question 2</w:t>
      </w:r>
    </w:p>
    <w:p w:rsidR="000F67B8" w:rsidRDefault="000F67B8" w:rsidP="000F67B8">
      <w:pPr>
        <w:spacing w:line="480" w:lineRule="auto"/>
        <w:ind w:firstLine="720"/>
      </w:pPr>
      <w:r>
        <w:t xml:space="preserve">In its primary meaning, moral agency denotes an individual with the ability to discern right from wrong and be held accountable for the consequences. Luciano Floridi created an ethical theory known as the information ethics that serve as the philosophical basis for the field of computer ethics. Computer ethics refers to an area of practical ethics involving the moral concerns in digital technologies as well as the use of computer systems. According to Florida (1999), the field of computer ethics has greatly suffered from the lack of an underlying ethical theory (macro ethics), that combines issues in this field as well as legitimize computer ethics as an important philosophical field (Floridi, 1999). </w:t>
      </w:r>
    </w:p>
    <w:p w:rsidR="000F67B8" w:rsidRDefault="000F67B8" w:rsidP="000F67B8">
      <w:pPr>
        <w:spacing w:line="480" w:lineRule="auto"/>
        <w:ind w:firstLine="720"/>
      </w:pPr>
      <w:r>
        <w:t xml:space="preserve">In regard to the gateway algorithms, Floridi argues the information ethics as an original ethical theory with an independent standing of its possible application in relation to computer ethics. His criteria of moral agency diverge from most ethical theories. While most ethical theories tend to be agent oriented, information ethics is patient-oriented; that is a while, ethical theories focus on how moral agents should behave information ethics focus the question of which kind of things or objects should be considered as or qualify as moral patients. Moreover, information ethics focuses on how different classes of moral patients should be treated. In his definition of moral patient, Floridi took a radical perspective that everything that exists in the universe is a moral patient. This implies that everything that exists deserves some sought of respect (Floridi, 1999). In the context of information ethics, anything that exists is described as an information object. The principal moral argument of information ethics is that all information objects possess an intrinsic moral value, implying that they have an absolute moral worth of their own and hence worth moral consideration. In gateway algorithms like those applied in social </w:t>
      </w:r>
      <w:r>
        <w:lastRenderedPageBreak/>
        <w:t xml:space="preserve">media, they are kind of helpful and seems harmless to the end user since they help sift through content and providing relevant content instead of random posts. </w:t>
      </w:r>
    </w:p>
    <w:p w:rsidR="000F67B8" w:rsidRDefault="000F67B8" w:rsidP="000F67B8">
      <w:pPr>
        <w:spacing w:line="480" w:lineRule="auto"/>
        <w:ind w:firstLine="720"/>
      </w:pPr>
      <w:r>
        <w:t>The fact that gateway algorithm regulates the content that the end customer accesses spring out the question of moral agency. Like Floridi argued on considering the gateway algorithms as moral agency, I find it the right way, that social sites and other internet services should filter what is right or wrong for the user. However, I believe there should be policies set to ensure that such moral agents do not cause harm to the end-users. If found in the wrong, I propose that the moral agents should be suspended or a legal course pursued. Usually, by treating gateway algorithms as moral agents they are expected to be accountable for the harm they cause to the end users. The major problem with understanding moral agency is that computer systems will fail the moral tuning test; this is because they lack a sense of meaning for information. The implication of a lack of information meaning implies that even if they do harm to users, they cannot be regarded as moral agencies.</w:t>
      </w:r>
    </w:p>
    <w:p w:rsidR="000F67B8" w:rsidRDefault="000F67B8" w:rsidP="000F67B8">
      <w:pPr>
        <w:spacing w:line="480" w:lineRule="auto"/>
        <w:jc w:val="center"/>
      </w:pPr>
    </w:p>
    <w:p w:rsidR="000F67B8" w:rsidRDefault="000F67B8" w:rsidP="000F67B8">
      <w:pPr>
        <w:spacing w:line="480" w:lineRule="auto"/>
        <w:jc w:val="center"/>
      </w:pPr>
    </w:p>
    <w:p w:rsidR="000F67B8" w:rsidRDefault="000F67B8" w:rsidP="000F67B8">
      <w:pPr>
        <w:spacing w:line="480" w:lineRule="auto"/>
        <w:jc w:val="center"/>
      </w:pPr>
    </w:p>
    <w:p w:rsidR="000F67B8" w:rsidRDefault="000F67B8" w:rsidP="000F67B8">
      <w:pPr>
        <w:spacing w:line="480" w:lineRule="auto"/>
        <w:jc w:val="center"/>
      </w:pPr>
    </w:p>
    <w:p w:rsidR="000F67B8" w:rsidRDefault="000F67B8" w:rsidP="000F67B8">
      <w:pPr>
        <w:spacing w:line="480" w:lineRule="auto"/>
        <w:jc w:val="center"/>
      </w:pPr>
    </w:p>
    <w:p w:rsidR="000F67B8" w:rsidRDefault="000F67B8" w:rsidP="000F67B8">
      <w:pPr>
        <w:spacing w:line="480" w:lineRule="auto"/>
        <w:jc w:val="center"/>
      </w:pPr>
    </w:p>
    <w:p w:rsidR="000F67B8" w:rsidRDefault="000F67B8" w:rsidP="000F67B8">
      <w:pPr>
        <w:spacing w:line="480" w:lineRule="auto"/>
        <w:jc w:val="center"/>
      </w:pPr>
    </w:p>
    <w:p w:rsidR="00F9671D" w:rsidRDefault="00F9671D" w:rsidP="000F67B8">
      <w:pPr>
        <w:spacing w:line="480" w:lineRule="auto"/>
        <w:jc w:val="center"/>
      </w:pPr>
      <w:r>
        <w:lastRenderedPageBreak/>
        <w:t>References</w:t>
      </w:r>
    </w:p>
    <w:p w:rsidR="00F9671D" w:rsidRDefault="00E57A93" w:rsidP="00F9671D">
      <w:pPr>
        <w:pStyle w:val="Bibliography"/>
        <w:spacing w:line="480" w:lineRule="auto"/>
        <w:ind w:left="720" w:hanging="720"/>
        <w:rPr>
          <w:noProof/>
        </w:rPr>
      </w:pPr>
      <w:r>
        <w:fldChar w:fldCharType="begin"/>
      </w:r>
      <w:r w:rsidR="00F9671D">
        <w:instrText xml:space="preserve"> BIBLIOGRAPHY  \l 1033 </w:instrText>
      </w:r>
      <w:r>
        <w:fldChar w:fldCharType="separate"/>
      </w:r>
      <w:r w:rsidR="00F9671D">
        <w:rPr>
          <w:noProof/>
        </w:rPr>
        <w:t xml:space="preserve">Floridi, L. (37-56). Information Ethics: On the Theoretical foundations of Computer Ethics. </w:t>
      </w:r>
      <w:r w:rsidR="00F9671D">
        <w:rPr>
          <w:i/>
          <w:iCs w:val="0"/>
          <w:noProof/>
        </w:rPr>
        <w:t>Ethics and Information Technology</w:t>
      </w:r>
      <w:r w:rsidR="00F9671D">
        <w:rPr>
          <w:noProof/>
        </w:rPr>
        <w:t xml:space="preserve"> , 1999.</w:t>
      </w:r>
    </w:p>
    <w:p w:rsidR="00F9671D" w:rsidRDefault="00F9671D" w:rsidP="00F9671D">
      <w:pPr>
        <w:pStyle w:val="Bibliography"/>
        <w:spacing w:line="480" w:lineRule="auto"/>
        <w:ind w:left="720" w:hanging="720"/>
        <w:rPr>
          <w:noProof/>
        </w:rPr>
      </w:pPr>
      <w:r>
        <w:rPr>
          <w:noProof/>
        </w:rPr>
        <w:t xml:space="preserve">Patricia, H. (2011, March 30). </w:t>
      </w:r>
      <w:r>
        <w:rPr>
          <w:i/>
          <w:iCs w:val="0"/>
          <w:noProof/>
        </w:rPr>
        <w:t>Nissenbaum discusses online privacy challeges.</w:t>
      </w:r>
      <w:r>
        <w:rPr>
          <w:noProof/>
        </w:rPr>
        <w:t xml:space="preserve"> Retrieved December 16, 2019, from The Stanford Daily: https://www.stanforddaily.com/2011/03/30/nissenbaum-discusses-online-privacy-challeges/</w:t>
      </w:r>
    </w:p>
    <w:p w:rsidR="00F9671D" w:rsidRDefault="00E57A93" w:rsidP="00F9671D">
      <w:pPr>
        <w:spacing w:line="480" w:lineRule="auto"/>
        <w:ind w:left="720" w:hanging="720"/>
      </w:pPr>
      <w:r>
        <w:fldChar w:fldCharType="end"/>
      </w:r>
    </w:p>
    <w:sectPr w:rsidR="00F9671D" w:rsidSect="00F967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1AC" w:rsidRDefault="00B411AC" w:rsidP="00F9671D">
      <w:pPr>
        <w:spacing w:after="0"/>
      </w:pPr>
      <w:r>
        <w:separator/>
      </w:r>
    </w:p>
  </w:endnote>
  <w:endnote w:type="continuationSeparator" w:id="1">
    <w:p w:rsidR="00B411AC" w:rsidRDefault="00B411AC" w:rsidP="00F9671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1AC" w:rsidRDefault="00B411AC" w:rsidP="00F9671D">
      <w:pPr>
        <w:spacing w:after="0"/>
      </w:pPr>
      <w:r>
        <w:separator/>
      </w:r>
    </w:p>
  </w:footnote>
  <w:footnote w:type="continuationSeparator" w:id="1">
    <w:p w:rsidR="00B411AC" w:rsidRDefault="00B411AC" w:rsidP="00F9671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1D" w:rsidRDefault="00F9671D">
    <w:pPr>
      <w:pStyle w:val="Header"/>
      <w:jc w:val="right"/>
    </w:pPr>
    <w:r>
      <w:t xml:space="preserve">PHILOSOPHICAL QUESTIONS                                                                                                   </w:t>
    </w:r>
    <w:sdt>
      <w:sdtPr>
        <w:id w:val="105786475"/>
        <w:docPartObj>
          <w:docPartGallery w:val="Page Numbers (Top of Page)"/>
          <w:docPartUnique/>
        </w:docPartObj>
      </w:sdtPr>
      <w:sdtContent>
        <w:fldSimple w:instr=" PAGE   \* MERGEFORMAT ">
          <w:r w:rsidR="000F67B8">
            <w:rPr>
              <w:noProof/>
            </w:rPr>
            <w:t>2</w:t>
          </w:r>
        </w:fldSimple>
      </w:sdtContent>
    </w:sdt>
  </w:p>
  <w:p w:rsidR="00F9671D" w:rsidRDefault="00F967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1D" w:rsidRDefault="00F9671D">
    <w:pPr>
      <w:pStyle w:val="Header"/>
      <w:jc w:val="right"/>
    </w:pPr>
    <w:r>
      <w:t xml:space="preserve">Running head: PHILOSOPHICAL QUESTIONS                                                                           </w:t>
    </w:r>
    <w:sdt>
      <w:sdtPr>
        <w:id w:val="105786360"/>
        <w:docPartObj>
          <w:docPartGallery w:val="Page Numbers (Top of Page)"/>
          <w:docPartUnique/>
        </w:docPartObj>
      </w:sdtPr>
      <w:sdtContent>
        <w:fldSimple w:instr=" PAGE   \* MERGEFORMAT ">
          <w:r w:rsidR="000F67B8">
            <w:rPr>
              <w:noProof/>
            </w:rPr>
            <w:t>1</w:t>
          </w:r>
        </w:fldSimple>
      </w:sdtContent>
    </w:sdt>
  </w:p>
  <w:p w:rsidR="00F9671D" w:rsidRDefault="00F967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12ECD"/>
    <w:multiLevelType w:val="hybridMultilevel"/>
    <w:tmpl w:val="544E9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A2446"/>
    <w:rsid w:val="00007CAC"/>
    <w:rsid w:val="000F67B8"/>
    <w:rsid w:val="001556A2"/>
    <w:rsid w:val="001702C5"/>
    <w:rsid w:val="001E5AC6"/>
    <w:rsid w:val="00287965"/>
    <w:rsid w:val="002A2446"/>
    <w:rsid w:val="002A390D"/>
    <w:rsid w:val="003C2EBC"/>
    <w:rsid w:val="004219A2"/>
    <w:rsid w:val="00550ADC"/>
    <w:rsid w:val="005C6BE4"/>
    <w:rsid w:val="00623CCA"/>
    <w:rsid w:val="00626F00"/>
    <w:rsid w:val="006F799D"/>
    <w:rsid w:val="00733FA7"/>
    <w:rsid w:val="00750386"/>
    <w:rsid w:val="00892C89"/>
    <w:rsid w:val="009123B7"/>
    <w:rsid w:val="009355A2"/>
    <w:rsid w:val="009405D3"/>
    <w:rsid w:val="009A6FE1"/>
    <w:rsid w:val="00AA6B47"/>
    <w:rsid w:val="00AB3572"/>
    <w:rsid w:val="00B071BA"/>
    <w:rsid w:val="00B26490"/>
    <w:rsid w:val="00B411AC"/>
    <w:rsid w:val="00B5551A"/>
    <w:rsid w:val="00B729FC"/>
    <w:rsid w:val="00CA0893"/>
    <w:rsid w:val="00CB0EC7"/>
    <w:rsid w:val="00CF5DAE"/>
    <w:rsid w:val="00E21BC8"/>
    <w:rsid w:val="00E227B3"/>
    <w:rsid w:val="00E57A93"/>
    <w:rsid w:val="00E601FF"/>
    <w:rsid w:val="00F9671D"/>
    <w:rsid w:val="00FA7F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AC6"/>
    <w:pPr>
      <w:ind w:left="720"/>
      <w:contextualSpacing/>
    </w:pPr>
  </w:style>
  <w:style w:type="paragraph" w:styleId="Bibliography">
    <w:name w:val="Bibliography"/>
    <w:basedOn w:val="Normal"/>
    <w:next w:val="Normal"/>
    <w:uiPriority w:val="37"/>
    <w:unhideWhenUsed/>
    <w:rsid w:val="00F9671D"/>
  </w:style>
  <w:style w:type="paragraph" w:styleId="Header">
    <w:name w:val="header"/>
    <w:basedOn w:val="Normal"/>
    <w:link w:val="HeaderChar"/>
    <w:uiPriority w:val="99"/>
    <w:unhideWhenUsed/>
    <w:rsid w:val="00F9671D"/>
    <w:pPr>
      <w:tabs>
        <w:tab w:val="center" w:pos="4680"/>
        <w:tab w:val="right" w:pos="9360"/>
      </w:tabs>
      <w:spacing w:after="0"/>
    </w:pPr>
  </w:style>
  <w:style w:type="character" w:customStyle="1" w:styleId="HeaderChar">
    <w:name w:val="Header Char"/>
    <w:basedOn w:val="DefaultParagraphFont"/>
    <w:link w:val="Header"/>
    <w:uiPriority w:val="99"/>
    <w:rsid w:val="00F9671D"/>
  </w:style>
  <w:style w:type="paragraph" w:styleId="Footer">
    <w:name w:val="footer"/>
    <w:basedOn w:val="Normal"/>
    <w:link w:val="FooterChar"/>
    <w:uiPriority w:val="99"/>
    <w:semiHidden/>
    <w:unhideWhenUsed/>
    <w:rsid w:val="00F9671D"/>
    <w:pPr>
      <w:tabs>
        <w:tab w:val="center" w:pos="4680"/>
        <w:tab w:val="right" w:pos="9360"/>
      </w:tabs>
      <w:spacing w:after="0"/>
    </w:pPr>
  </w:style>
  <w:style w:type="character" w:customStyle="1" w:styleId="FooterChar">
    <w:name w:val="Footer Char"/>
    <w:basedOn w:val="DefaultParagraphFont"/>
    <w:link w:val="Footer"/>
    <w:uiPriority w:val="99"/>
    <w:semiHidden/>
    <w:rsid w:val="00F9671D"/>
  </w:style>
  <w:style w:type="paragraph" w:styleId="BalloonText">
    <w:name w:val="Balloon Text"/>
    <w:basedOn w:val="Normal"/>
    <w:link w:val="BalloonTextChar"/>
    <w:uiPriority w:val="99"/>
    <w:semiHidden/>
    <w:unhideWhenUsed/>
    <w:rsid w:val="00F9671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7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Flo56</b:Tag>
    <b:SourceType>JournalArticle</b:SourceType>
    <b:Guid>{B0483AB6-751E-499E-9E44-A18BF1E8D1F3}</b:Guid>
    <b:LCID>0</b:LCID>
    <b:Author>
      <b:Author>
        <b:NameList>
          <b:Person>
            <b:Last>Floridi</b:Last>
            <b:First>L.</b:First>
          </b:Person>
        </b:NameList>
      </b:Author>
    </b:Author>
    <b:Title>Information Ethics: On the Theoretical foundations of Computer Ethics</b:Title>
    <b:JournalName>Ethics and Information Technology</b:JournalName>
    <b:Year>37-56</b:Year>
    <b:Pages>1999</b:Pages>
    <b:RefOrder>1</b:RefOrder>
  </b:Source>
  <b:Source>
    <b:Tag>Pat11</b:Tag>
    <b:SourceType>DocumentFromInternetSite</b:SourceType>
    <b:Guid>{71D5FEDF-DF32-47BB-8122-7F72F7E905C5}</b:Guid>
    <b:LCID>0</b:LCID>
    <b:Author>
      <b:Author>
        <b:NameList>
          <b:Person>
            <b:Last>Patricia</b:Last>
            <b:First>H.</b:First>
          </b:Person>
        </b:NameList>
      </b:Author>
    </b:Author>
    <b:Title>Nissenbaum discusses online privacy challeges</b:Title>
    <b:Year>2011</b:Year>
    <b:InternetSiteTitle>The Stanford Daily</b:InternetSiteTitle>
    <b:Month>March</b:Month>
    <b:Day>30</b:Day>
    <b:YearAccessed>2019</b:YearAccessed>
    <b:MonthAccessed>December</b:MonthAccessed>
    <b:DayAccessed>16</b:DayAccessed>
    <b:URL>https://www.stanforddaily.com/2011/03/30/nissenbaum-discusses-online-privacy-challeges/</b:URL>
    <b:RefOrder>2</b:RefOrder>
  </b:Source>
</b:Sources>
</file>

<file path=customXml/itemProps1.xml><?xml version="1.0" encoding="utf-8"?>
<ds:datastoreItem xmlns:ds="http://schemas.openxmlformats.org/officeDocument/2006/customXml" ds:itemID="{B9EC8670-5362-4A78-A613-55E4BB1BD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2019-12-16T16:44:00Z</dcterms:created>
  <dcterms:modified xsi:type="dcterms:W3CDTF">2019-12-16T16:44:00Z</dcterms:modified>
</cp:coreProperties>
</file>